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hint="eastAsia" w:asciiTheme="majorEastAsia" w:hAnsiTheme="majorEastAsia" w:eastAsiaTheme="majorEastAsia"/>
          <w:b/>
          <w:sz w:val="36"/>
          <w:szCs w:val="36"/>
          <w:highlight w:val="none"/>
          <w:lang w:eastAsia="zh-CN"/>
        </w:rPr>
      </w:pPr>
      <w:r>
        <w:rPr>
          <w:rFonts w:hint="eastAsia" w:asciiTheme="majorEastAsia" w:hAnsiTheme="majorEastAsia" w:eastAsiaTheme="majorEastAsia"/>
          <w:b/>
          <w:sz w:val="36"/>
          <w:szCs w:val="36"/>
          <w:highlight w:val="none"/>
        </w:rPr>
        <w:t>安徽工业职业技术学院2024年度人才引进</w:t>
      </w:r>
      <w:r>
        <w:rPr>
          <w:rFonts w:hint="eastAsia" w:asciiTheme="majorEastAsia" w:hAnsiTheme="majorEastAsia" w:eastAsiaTheme="majorEastAsia"/>
          <w:b/>
          <w:sz w:val="36"/>
          <w:szCs w:val="36"/>
          <w:highlight w:val="none"/>
          <w:lang w:eastAsia="zh-CN"/>
        </w:rPr>
        <w:t>（</w:t>
      </w:r>
      <w:r>
        <w:rPr>
          <w:rFonts w:hint="eastAsia" w:asciiTheme="majorEastAsia" w:hAnsiTheme="majorEastAsia" w:eastAsiaTheme="majorEastAsia"/>
          <w:b/>
          <w:sz w:val="36"/>
          <w:szCs w:val="36"/>
          <w:highlight w:val="none"/>
          <w:lang w:val="en-US" w:eastAsia="zh-CN"/>
        </w:rPr>
        <w:t>第二批</w:t>
      </w:r>
      <w:r>
        <w:rPr>
          <w:rFonts w:hint="eastAsia" w:asciiTheme="majorEastAsia" w:hAnsiTheme="majorEastAsia" w:eastAsiaTheme="majorEastAsia"/>
          <w:b/>
          <w:sz w:val="36"/>
          <w:szCs w:val="36"/>
          <w:highlight w:val="none"/>
          <w:lang w:eastAsia="zh-CN"/>
        </w:rPr>
        <w:t>）</w:t>
      </w:r>
      <w:r>
        <w:rPr>
          <w:rFonts w:hint="eastAsia" w:asciiTheme="majorEastAsia" w:hAnsiTheme="majorEastAsia" w:eastAsiaTheme="majorEastAsia"/>
          <w:b/>
          <w:sz w:val="36"/>
          <w:szCs w:val="36"/>
          <w:highlight w:val="none"/>
        </w:rPr>
        <w:t>需求计划一览表</w:t>
      </w:r>
    </w:p>
    <w:tbl>
      <w:tblPr>
        <w:tblStyle w:val="3"/>
        <w:tblW w:w="14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5"/>
        <w:gridCol w:w="1678"/>
        <w:gridCol w:w="1761"/>
        <w:gridCol w:w="846"/>
        <w:gridCol w:w="785"/>
        <w:gridCol w:w="809"/>
        <w:gridCol w:w="7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501" w:type="dxa"/>
            <w:vMerge w:val="restart"/>
            <w:vAlign w:val="center"/>
          </w:tcPr>
          <w:p>
            <w:pPr>
              <w:spacing w:line="400" w:lineRule="exact"/>
              <w:jc w:val="center"/>
              <w:rPr>
                <w:rFonts w:cs="Arial" w:asciiTheme="majorEastAsia" w:hAnsiTheme="majorEastAsia" w:eastAsiaTheme="majorEastAsia"/>
                <w:b/>
                <w:bCs/>
                <w:color w:val="000000"/>
                <w:kern w:val="0"/>
                <w:highlight w:val="none"/>
              </w:rPr>
            </w:pPr>
            <w:r>
              <w:rPr>
                <w:rFonts w:hint="eastAsia" w:cs="Arial" w:asciiTheme="majorEastAsia" w:hAnsiTheme="majorEastAsia" w:eastAsiaTheme="majorEastAsia"/>
                <w:b/>
                <w:bCs/>
                <w:color w:val="000000"/>
                <w:kern w:val="0"/>
                <w:highlight w:val="none"/>
              </w:rPr>
              <w:t>岗位</w:t>
            </w:r>
          </w:p>
          <w:p>
            <w:pPr>
              <w:spacing w:line="400" w:lineRule="exact"/>
              <w:jc w:val="center"/>
              <w:rPr>
                <w:rFonts w:cs="Arial" w:asciiTheme="majorEastAsia" w:hAnsiTheme="majorEastAsia" w:eastAsiaTheme="majorEastAsia"/>
                <w:bCs/>
                <w:color w:val="000000"/>
                <w:kern w:val="0"/>
                <w:highlight w:val="none"/>
              </w:rPr>
            </w:pPr>
            <w:r>
              <w:rPr>
                <w:rFonts w:hint="eastAsia" w:cs="Arial" w:asciiTheme="majorEastAsia" w:hAnsiTheme="majorEastAsia" w:eastAsiaTheme="majorEastAsia"/>
                <w:b/>
                <w:bCs/>
                <w:color w:val="000000"/>
                <w:kern w:val="0"/>
                <w:highlight w:val="none"/>
              </w:rPr>
              <w:t>类别</w:t>
            </w:r>
          </w:p>
        </w:tc>
        <w:tc>
          <w:tcPr>
            <w:tcW w:w="1684" w:type="dxa"/>
            <w:vMerge w:val="restart"/>
            <w:vAlign w:val="center"/>
          </w:tcPr>
          <w:p>
            <w:pPr>
              <w:spacing w:line="400" w:lineRule="exact"/>
              <w:jc w:val="center"/>
              <w:rPr>
                <w:rFonts w:cs="Arial" w:asciiTheme="majorEastAsia" w:hAnsiTheme="majorEastAsia" w:eastAsiaTheme="majorEastAsia"/>
                <w:bCs/>
                <w:color w:val="000000"/>
                <w:kern w:val="0"/>
                <w:highlight w:val="none"/>
              </w:rPr>
            </w:pPr>
            <w:r>
              <w:rPr>
                <w:rFonts w:hint="eastAsia" w:cs="Arial" w:asciiTheme="majorEastAsia" w:hAnsiTheme="majorEastAsia" w:eastAsiaTheme="majorEastAsia"/>
                <w:b/>
                <w:bCs/>
                <w:color w:val="000000"/>
                <w:kern w:val="0"/>
                <w:highlight w:val="none"/>
              </w:rPr>
              <w:t>单位、部门</w:t>
            </w:r>
          </w:p>
        </w:tc>
        <w:tc>
          <w:tcPr>
            <w:tcW w:w="1768" w:type="dxa"/>
            <w:vMerge w:val="restart"/>
            <w:vAlign w:val="center"/>
          </w:tcPr>
          <w:p>
            <w:pPr>
              <w:spacing w:line="400" w:lineRule="exact"/>
              <w:jc w:val="center"/>
              <w:rPr>
                <w:rFonts w:cs="Arial" w:asciiTheme="majorEastAsia" w:hAnsiTheme="majorEastAsia" w:eastAsiaTheme="majorEastAsia"/>
                <w:bCs/>
                <w:color w:val="000000"/>
                <w:kern w:val="0"/>
                <w:highlight w:val="none"/>
              </w:rPr>
            </w:pPr>
            <w:r>
              <w:rPr>
                <w:rFonts w:hint="eastAsia" w:cs="Arial" w:asciiTheme="majorEastAsia" w:hAnsiTheme="majorEastAsia" w:eastAsiaTheme="majorEastAsia"/>
                <w:b/>
                <w:bCs/>
                <w:color w:val="000000"/>
                <w:kern w:val="0"/>
                <w:highlight w:val="none"/>
              </w:rPr>
              <w:t>岗位名称</w:t>
            </w:r>
          </w:p>
        </w:tc>
        <w:tc>
          <w:tcPr>
            <w:tcW w:w="775" w:type="dxa"/>
            <w:vMerge w:val="restart"/>
            <w:vAlign w:val="center"/>
          </w:tcPr>
          <w:p>
            <w:pPr>
              <w:spacing w:line="400" w:lineRule="exact"/>
              <w:jc w:val="center"/>
              <w:rPr>
                <w:rFonts w:cs="Arial" w:asciiTheme="majorEastAsia" w:hAnsiTheme="majorEastAsia" w:eastAsiaTheme="majorEastAsia"/>
                <w:b/>
                <w:bCs/>
                <w:color w:val="000000"/>
                <w:kern w:val="0"/>
                <w:highlight w:val="none"/>
              </w:rPr>
            </w:pPr>
            <w:r>
              <w:rPr>
                <w:rFonts w:hint="eastAsia" w:cs="Arial" w:asciiTheme="majorEastAsia" w:hAnsiTheme="majorEastAsia" w:eastAsiaTheme="majorEastAsia"/>
                <w:b/>
                <w:bCs/>
                <w:color w:val="000000"/>
                <w:kern w:val="0"/>
                <w:highlight w:val="none"/>
              </w:rPr>
              <w:t>计</w:t>
            </w:r>
          </w:p>
          <w:p>
            <w:pPr>
              <w:spacing w:line="400" w:lineRule="exact"/>
              <w:jc w:val="center"/>
              <w:rPr>
                <w:rFonts w:cs="Arial" w:asciiTheme="majorEastAsia" w:hAnsiTheme="majorEastAsia" w:eastAsiaTheme="majorEastAsia"/>
                <w:b/>
                <w:bCs/>
                <w:color w:val="000000"/>
                <w:kern w:val="0"/>
                <w:highlight w:val="none"/>
              </w:rPr>
            </w:pPr>
            <w:r>
              <w:rPr>
                <w:rFonts w:hint="eastAsia" w:cs="Arial" w:asciiTheme="majorEastAsia" w:hAnsiTheme="majorEastAsia" w:eastAsiaTheme="majorEastAsia"/>
                <w:b/>
                <w:bCs/>
                <w:color w:val="000000"/>
                <w:kern w:val="0"/>
                <w:highlight w:val="none"/>
              </w:rPr>
              <w:t>划</w:t>
            </w:r>
          </w:p>
          <w:p>
            <w:pPr>
              <w:spacing w:line="400" w:lineRule="exact"/>
              <w:jc w:val="center"/>
              <w:rPr>
                <w:rFonts w:cs="Arial" w:asciiTheme="majorEastAsia" w:hAnsiTheme="majorEastAsia" w:eastAsiaTheme="majorEastAsia"/>
                <w:bCs/>
                <w:color w:val="000000"/>
                <w:kern w:val="0"/>
                <w:highlight w:val="none"/>
              </w:rPr>
            </w:pPr>
            <w:r>
              <w:rPr>
                <w:rFonts w:hint="eastAsia" w:cs="Arial" w:asciiTheme="majorEastAsia" w:hAnsiTheme="majorEastAsia" w:eastAsiaTheme="majorEastAsia"/>
                <w:b/>
                <w:bCs/>
                <w:color w:val="000000"/>
                <w:kern w:val="0"/>
                <w:highlight w:val="none"/>
              </w:rPr>
              <w:t>数</w:t>
            </w:r>
          </w:p>
        </w:tc>
        <w:tc>
          <w:tcPr>
            <w:tcW w:w="1600" w:type="dxa"/>
            <w:gridSpan w:val="2"/>
            <w:vAlign w:val="center"/>
          </w:tcPr>
          <w:p>
            <w:pPr>
              <w:spacing w:line="400" w:lineRule="exact"/>
              <w:jc w:val="center"/>
              <w:rPr>
                <w:rFonts w:cs="Arial" w:asciiTheme="majorEastAsia" w:hAnsiTheme="majorEastAsia" w:eastAsiaTheme="majorEastAsia"/>
                <w:b/>
                <w:bCs/>
                <w:color w:val="000000"/>
                <w:kern w:val="0"/>
                <w:highlight w:val="none"/>
              </w:rPr>
            </w:pPr>
            <w:r>
              <w:rPr>
                <w:rFonts w:hint="eastAsia" w:cs="Arial" w:asciiTheme="majorEastAsia" w:hAnsiTheme="majorEastAsia" w:eastAsiaTheme="majorEastAsia"/>
                <w:b/>
                <w:bCs/>
                <w:color w:val="000000"/>
                <w:kern w:val="0"/>
                <w:highlight w:val="none"/>
              </w:rPr>
              <w:t>学历</w:t>
            </w:r>
          </w:p>
        </w:tc>
        <w:tc>
          <w:tcPr>
            <w:tcW w:w="7360" w:type="dxa"/>
            <w:vMerge w:val="restart"/>
            <w:vAlign w:val="center"/>
          </w:tcPr>
          <w:p>
            <w:pPr>
              <w:widowControl/>
              <w:spacing w:line="520" w:lineRule="exact"/>
              <w:jc w:val="center"/>
              <w:rPr>
                <w:rFonts w:cs="Arial" w:asciiTheme="majorEastAsia" w:hAnsiTheme="majorEastAsia" w:eastAsiaTheme="majorEastAsia"/>
                <w:bCs/>
                <w:color w:val="000000"/>
                <w:kern w:val="0"/>
                <w:highlight w:val="none"/>
              </w:rPr>
            </w:pPr>
            <w:r>
              <w:rPr>
                <w:rFonts w:hint="eastAsia" w:cs="Arial" w:asciiTheme="majorEastAsia" w:hAnsiTheme="majorEastAsia" w:eastAsiaTheme="majorEastAsia"/>
                <w:b/>
                <w:bCs/>
                <w:color w:val="000000"/>
                <w:kern w:val="0"/>
                <w:highlight w:val="none"/>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501" w:type="dxa"/>
            <w:vMerge w:val="continue"/>
            <w:vAlign w:val="center"/>
          </w:tcPr>
          <w:p>
            <w:pPr>
              <w:widowControl/>
              <w:spacing w:line="400" w:lineRule="exact"/>
              <w:jc w:val="center"/>
              <w:rPr>
                <w:rFonts w:cs="Arial" w:asciiTheme="majorEastAsia" w:hAnsiTheme="majorEastAsia" w:eastAsiaTheme="majorEastAsia"/>
                <w:b/>
                <w:bCs/>
                <w:color w:val="000000"/>
                <w:kern w:val="0"/>
                <w:highlight w:val="none"/>
              </w:rPr>
            </w:pPr>
          </w:p>
        </w:tc>
        <w:tc>
          <w:tcPr>
            <w:tcW w:w="1684" w:type="dxa"/>
            <w:vMerge w:val="continue"/>
            <w:vAlign w:val="center"/>
          </w:tcPr>
          <w:p>
            <w:pPr>
              <w:widowControl/>
              <w:spacing w:line="400" w:lineRule="exact"/>
              <w:jc w:val="center"/>
              <w:rPr>
                <w:rFonts w:cs="Arial" w:asciiTheme="majorEastAsia" w:hAnsiTheme="majorEastAsia" w:eastAsiaTheme="majorEastAsia"/>
                <w:b/>
                <w:bCs/>
                <w:color w:val="000000"/>
                <w:kern w:val="0"/>
                <w:highlight w:val="none"/>
              </w:rPr>
            </w:pPr>
          </w:p>
        </w:tc>
        <w:tc>
          <w:tcPr>
            <w:tcW w:w="1768" w:type="dxa"/>
            <w:vMerge w:val="continue"/>
            <w:vAlign w:val="center"/>
          </w:tcPr>
          <w:p>
            <w:pPr>
              <w:widowControl/>
              <w:spacing w:line="400" w:lineRule="exact"/>
              <w:jc w:val="center"/>
              <w:rPr>
                <w:rFonts w:cs="Arial" w:asciiTheme="majorEastAsia" w:hAnsiTheme="majorEastAsia" w:eastAsiaTheme="majorEastAsia"/>
                <w:b/>
                <w:bCs/>
                <w:color w:val="000000"/>
                <w:kern w:val="0"/>
                <w:highlight w:val="none"/>
              </w:rPr>
            </w:pPr>
          </w:p>
        </w:tc>
        <w:tc>
          <w:tcPr>
            <w:tcW w:w="775" w:type="dxa"/>
            <w:vMerge w:val="continue"/>
            <w:vAlign w:val="center"/>
          </w:tcPr>
          <w:p>
            <w:pPr>
              <w:widowControl/>
              <w:spacing w:line="400" w:lineRule="exact"/>
              <w:jc w:val="center"/>
              <w:rPr>
                <w:rFonts w:cs="Arial" w:asciiTheme="majorEastAsia" w:hAnsiTheme="majorEastAsia" w:eastAsiaTheme="majorEastAsia"/>
                <w:bCs/>
                <w:color w:val="000000"/>
                <w:kern w:val="0"/>
                <w:highlight w:val="none"/>
              </w:rPr>
            </w:pPr>
          </w:p>
        </w:tc>
        <w:tc>
          <w:tcPr>
            <w:tcW w:w="788" w:type="dxa"/>
            <w:vAlign w:val="center"/>
          </w:tcPr>
          <w:p>
            <w:pPr>
              <w:spacing w:line="400" w:lineRule="exact"/>
              <w:jc w:val="center"/>
              <w:rPr>
                <w:rFonts w:cs="Arial" w:asciiTheme="majorEastAsia" w:hAnsiTheme="majorEastAsia" w:eastAsiaTheme="majorEastAsia"/>
                <w:b/>
                <w:bCs/>
                <w:color w:val="000000"/>
                <w:kern w:val="0"/>
                <w:highlight w:val="none"/>
              </w:rPr>
            </w:pPr>
            <w:r>
              <w:rPr>
                <w:rFonts w:hint="eastAsia" w:cs="Arial" w:asciiTheme="majorEastAsia" w:hAnsiTheme="majorEastAsia" w:eastAsiaTheme="majorEastAsia"/>
                <w:b/>
                <w:bCs/>
                <w:color w:val="000000"/>
                <w:kern w:val="0"/>
                <w:highlight w:val="none"/>
              </w:rPr>
              <w:t>本科</w:t>
            </w:r>
          </w:p>
        </w:tc>
        <w:tc>
          <w:tcPr>
            <w:tcW w:w="812" w:type="dxa"/>
            <w:vAlign w:val="center"/>
          </w:tcPr>
          <w:p>
            <w:pPr>
              <w:spacing w:line="400" w:lineRule="exact"/>
              <w:jc w:val="center"/>
              <w:rPr>
                <w:rFonts w:cs="Arial" w:asciiTheme="majorEastAsia" w:hAnsiTheme="majorEastAsia" w:eastAsiaTheme="majorEastAsia"/>
                <w:b/>
                <w:bCs/>
                <w:color w:val="000000"/>
                <w:kern w:val="0"/>
                <w:highlight w:val="none"/>
              </w:rPr>
            </w:pPr>
            <w:r>
              <w:rPr>
                <w:rFonts w:hint="eastAsia" w:cs="Arial" w:asciiTheme="majorEastAsia" w:hAnsiTheme="majorEastAsia" w:eastAsiaTheme="majorEastAsia"/>
                <w:b/>
                <w:bCs/>
                <w:color w:val="000000"/>
                <w:kern w:val="0"/>
                <w:highlight w:val="none"/>
              </w:rPr>
              <w:t>硕研</w:t>
            </w:r>
          </w:p>
        </w:tc>
        <w:tc>
          <w:tcPr>
            <w:tcW w:w="7360" w:type="dxa"/>
            <w:vMerge w:val="continue"/>
          </w:tcPr>
          <w:p>
            <w:pPr>
              <w:widowControl/>
              <w:spacing w:line="270" w:lineRule="atLeast"/>
              <w:jc w:val="left"/>
              <w:rPr>
                <w:rFonts w:cs="Arial" w:asciiTheme="majorEastAsia" w:hAnsiTheme="majorEastAsia" w:eastAsiaTheme="majorEastAsia"/>
                <w:bCs/>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1501" w:type="dxa"/>
            <w:vAlign w:val="center"/>
          </w:tcPr>
          <w:p>
            <w:pPr>
              <w:snapToGrid w:val="0"/>
              <w:jc w:val="center"/>
              <w:rPr>
                <w:rFonts w:hint="eastAsia" w:cs="仿宋" w:asciiTheme="majorEastAsia" w:hAnsiTheme="majorEastAsia" w:eastAsiaTheme="majorEastAsia"/>
                <w:color w:val="auto"/>
                <w:kern w:val="2"/>
                <w:sz w:val="21"/>
                <w:szCs w:val="21"/>
                <w:highlight w:val="none"/>
                <w:lang w:val="en-US" w:eastAsia="zh-CN" w:bidi="ar-SA"/>
              </w:rPr>
            </w:pPr>
            <w:r>
              <w:rPr>
                <w:rFonts w:hint="eastAsia" w:cs="仿宋" w:asciiTheme="majorEastAsia" w:hAnsiTheme="majorEastAsia" w:eastAsiaTheme="majorEastAsia"/>
                <w:color w:val="auto"/>
                <w:szCs w:val="21"/>
                <w:highlight w:val="none"/>
                <w:lang w:val="en-US" w:eastAsia="zh-CN"/>
              </w:rPr>
              <w:t>专职管理岗位</w:t>
            </w:r>
          </w:p>
        </w:tc>
        <w:tc>
          <w:tcPr>
            <w:tcW w:w="1684" w:type="dxa"/>
            <w:vAlign w:val="center"/>
          </w:tcPr>
          <w:p>
            <w:pPr>
              <w:snapToGrid w:val="0"/>
              <w:jc w:val="center"/>
              <w:rPr>
                <w:rFonts w:hint="eastAsia" w:cs="仿宋" w:asciiTheme="majorEastAsia" w:hAnsiTheme="majorEastAsia" w:eastAsiaTheme="majorEastAsia"/>
                <w:color w:val="auto"/>
                <w:kern w:val="2"/>
                <w:sz w:val="21"/>
                <w:szCs w:val="21"/>
                <w:highlight w:val="none"/>
                <w:lang w:val="en-US" w:eastAsia="zh-CN" w:bidi="ar-SA"/>
              </w:rPr>
            </w:pPr>
            <w:r>
              <w:rPr>
                <w:rFonts w:hint="eastAsia" w:cs="仿宋" w:asciiTheme="majorEastAsia" w:hAnsiTheme="majorEastAsia" w:eastAsiaTheme="majorEastAsia"/>
                <w:color w:val="auto"/>
                <w:szCs w:val="21"/>
                <w:highlight w:val="none"/>
              </w:rPr>
              <w:t>教务处</w:t>
            </w:r>
          </w:p>
        </w:tc>
        <w:tc>
          <w:tcPr>
            <w:tcW w:w="1768" w:type="dxa"/>
            <w:vAlign w:val="center"/>
          </w:tcPr>
          <w:p>
            <w:pPr>
              <w:snapToGrid w:val="0"/>
              <w:jc w:val="center"/>
              <w:rPr>
                <w:rFonts w:hint="default" w:cs="仿宋" w:asciiTheme="majorEastAsia" w:hAnsiTheme="majorEastAsia" w:eastAsiaTheme="majorEastAsia"/>
                <w:color w:val="auto"/>
                <w:kern w:val="2"/>
                <w:sz w:val="21"/>
                <w:szCs w:val="21"/>
                <w:highlight w:val="none"/>
                <w:lang w:val="en-US" w:eastAsia="zh-CN" w:bidi="ar-SA"/>
              </w:rPr>
            </w:pPr>
            <w:r>
              <w:rPr>
                <w:rFonts w:hint="eastAsia" w:cs="仿宋" w:asciiTheme="majorEastAsia" w:hAnsiTheme="majorEastAsia" w:eastAsiaTheme="majorEastAsia"/>
                <w:color w:val="auto"/>
                <w:szCs w:val="21"/>
                <w:highlight w:val="none"/>
              </w:rPr>
              <w:t>国际合作项目管理</w:t>
            </w:r>
          </w:p>
        </w:tc>
        <w:tc>
          <w:tcPr>
            <w:tcW w:w="775" w:type="dxa"/>
            <w:vAlign w:val="center"/>
          </w:tcPr>
          <w:p>
            <w:pPr>
              <w:widowControl/>
              <w:jc w:val="center"/>
              <w:rPr>
                <w:rFonts w:hint="eastAsia" w:cs="仿宋" w:asciiTheme="majorEastAsia" w:hAnsiTheme="majorEastAsia" w:eastAsiaTheme="majorEastAsia"/>
                <w:color w:val="auto"/>
                <w:kern w:val="2"/>
                <w:sz w:val="21"/>
                <w:szCs w:val="21"/>
                <w:highlight w:val="none"/>
                <w:lang w:val="en-US" w:eastAsia="zh-CN" w:bidi="ar-SA"/>
              </w:rPr>
            </w:pPr>
            <w:r>
              <w:rPr>
                <w:rFonts w:hint="eastAsia" w:cs="仿宋" w:asciiTheme="majorEastAsia" w:hAnsiTheme="majorEastAsia" w:eastAsiaTheme="majorEastAsia"/>
                <w:color w:val="auto"/>
                <w:szCs w:val="21"/>
                <w:highlight w:val="none"/>
              </w:rPr>
              <w:t>1</w:t>
            </w:r>
          </w:p>
        </w:tc>
        <w:tc>
          <w:tcPr>
            <w:tcW w:w="788" w:type="dxa"/>
            <w:vAlign w:val="center"/>
          </w:tcPr>
          <w:p>
            <w:pPr>
              <w:widowControl/>
              <w:jc w:val="center"/>
              <w:rPr>
                <w:rFonts w:cs="仿宋" w:asciiTheme="majorEastAsia" w:hAnsiTheme="majorEastAsia" w:eastAsiaTheme="majorEastAsia"/>
                <w:color w:val="auto"/>
                <w:kern w:val="2"/>
                <w:sz w:val="21"/>
                <w:szCs w:val="21"/>
                <w:highlight w:val="none"/>
                <w:lang w:val="en-US" w:eastAsia="zh-CN" w:bidi="ar-SA"/>
              </w:rPr>
            </w:pPr>
            <w:r>
              <w:rPr>
                <w:rFonts w:hint="eastAsia" w:cs="仿宋" w:asciiTheme="majorEastAsia" w:hAnsiTheme="majorEastAsia" w:eastAsiaTheme="majorEastAsia"/>
                <w:color w:val="auto"/>
                <w:szCs w:val="21"/>
                <w:highlight w:val="none"/>
              </w:rPr>
              <w:t>1</w:t>
            </w:r>
          </w:p>
        </w:tc>
        <w:tc>
          <w:tcPr>
            <w:tcW w:w="812" w:type="dxa"/>
            <w:vAlign w:val="center"/>
          </w:tcPr>
          <w:p>
            <w:pPr>
              <w:widowControl/>
              <w:jc w:val="center"/>
              <w:rPr>
                <w:rFonts w:hint="eastAsia" w:cs="仿宋" w:asciiTheme="majorEastAsia" w:hAnsiTheme="majorEastAsia" w:eastAsiaTheme="majorEastAsia"/>
                <w:color w:val="auto"/>
                <w:kern w:val="2"/>
                <w:sz w:val="21"/>
                <w:szCs w:val="21"/>
                <w:highlight w:val="none"/>
                <w:lang w:val="en-US" w:eastAsia="zh-CN" w:bidi="ar-SA"/>
              </w:rPr>
            </w:pPr>
          </w:p>
        </w:tc>
        <w:tc>
          <w:tcPr>
            <w:tcW w:w="7360" w:type="dxa"/>
            <w:vAlign w:val="center"/>
          </w:tcPr>
          <w:p>
            <w:pPr>
              <w:tabs>
                <w:tab w:val="left" w:pos="312"/>
              </w:tabs>
              <w:jc w:val="left"/>
              <w:rPr>
                <w:rFonts w:cs="仿宋" w:asciiTheme="majorEastAsia" w:hAnsiTheme="majorEastAsia" w:eastAsiaTheme="majorEastAsia"/>
                <w:color w:val="auto"/>
                <w:szCs w:val="21"/>
                <w:highlight w:val="none"/>
              </w:rPr>
            </w:pPr>
            <w:r>
              <w:rPr>
                <w:rFonts w:hint="eastAsia" w:cs="仿宋" w:asciiTheme="majorEastAsia" w:hAnsiTheme="majorEastAsia" w:eastAsiaTheme="majorEastAsia"/>
                <w:color w:val="auto"/>
                <w:szCs w:val="21"/>
                <w:highlight w:val="none"/>
              </w:rPr>
              <w:t>1.30周岁以下全日制本科</w:t>
            </w:r>
            <w:r>
              <w:rPr>
                <w:rFonts w:hint="eastAsia" w:cs="仿宋" w:asciiTheme="majorEastAsia" w:hAnsiTheme="majorEastAsia" w:eastAsiaTheme="majorEastAsia"/>
                <w:color w:val="auto"/>
                <w:szCs w:val="21"/>
                <w:highlight w:val="none"/>
                <w:lang w:val="en-US" w:eastAsia="zh-CN"/>
              </w:rPr>
              <w:t>及以上学历</w:t>
            </w:r>
            <w:r>
              <w:rPr>
                <w:rFonts w:hint="eastAsia" w:cs="仿宋" w:asciiTheme="majorEastAsia" w:hAnsiTheme="majorEastAsia" w:eastAsiaTheme="majorEastAsia"/>
                <w:color w:val="auto"/>
                <w:szCs w:val="21"/>
                <w:highlight w:val="none"/>
              </w:rPr>
              <w:t>；</w:t>
            </w:r>
          </w:p>
          <w:p>
            <w:pPr>
              <w:tabs>
                <w:tab w:val="left" w:pos="312"/>
              </w:tabs>
              <w:jc w:val="left"/>
              <w:rPr>
                <w:rFonts w:cs="仿宋" w:asciiTheme="majorEastAsia" w:hAnsiTheme="majorEastAsia" w:eastAsiaTheme="majorEastAsia"/>
                <w:color w:val="auto"/>
                <w:szCs w:val="21"/>
                <w:highlight w:val="none"/>
              </w:rPr>
            </w:pPr>
            <w:r>
              <w:rPr>
                <w:rFonts w:hint="eastAsia" w:cs="仿宋" w:asciiTheme="majorEastAsia" w:hAnsiTheme="majorEastAsia" w:eastAsiaTheme="majorEastAsia"/>
                <w:color w:val="auto"/>
                <w:szCs w:val="21"/>
                <w:highlight w:val="none"/>
              </w:rPr>
              <w:t>2.国际贸易</w:t>
            </w:r>
            <w:r>
              <w:rPr>
                <w:rFonts w:hint="eastAsia" w:cs="仿宋" w:asciiTheme="majorEastAsia" w:hAnsiTheme="majorEastAsia" w:eastAsiaTheme="majorEastAsia"/>
                <w:color w:val="auto"/>
                <w:szCs w:val="21"/>
                <w:highlight w:val="none"/>
                <w:lang w:eastAsia="zh-CN"/>
              </w:rPr>
              <w:t>、</w:t>
            </w:r>
            <w:r>
              <w:rPr>
                <w:rFonts w:hint="eastAsia" w:cs="仿宋" w:asciiTheme="majorEastAsia" w:hAnsiTheme="majorEastAsia" w:eastAsiaTheme="majorEastAsia"/>
                <w:color w:val="auto"/>
                <w:szCs w:val="21"/>
                <w:highlight w:val="none"/>
              </w:rPr>
              <w:t>工商管理</w:t>
            </w:r>
            <w:r>
              <w:rPr>
                <w:rFonts w:hint="eastAsia" w:cs="仿宋" w:asciiTheme="majorEastAsia" w:hAnsiTheme="majorEastAsia" w:eastAsiaTheme="majorEastAsia"/>
                <w:color w:val="auto"/>
                <w:szCs w:val="21"/>
                <w:highlight w:val="none"/>
                <w:lang w:val="en-US" w:eastAsia="zh-CN"/>
              </w:rPr>
              <w:t>等</w:t>
            </w:r>
            <w:r>
              <w:rPr>
                <w:rFonts w:hint="eastAsia" w:cs="仿宋" w:asciiTheme="majorEastAsia" w:hAnsiTheme="majorEastAsia" w:eastAsiaTheme="majorEastAsia"/>
                <w:color w:val="auto"/>
                <w:szCs w:val="21"/>
                <w:highlight w:val="none"/>
              </w:rPr>
              <w:t>相关专业；</w:t>
            </w:r>
          </w:p>
          <w:p>
            <w:pPr>
              <w:tabs>
                <w:tab w:val="left" w:pos="312"/>
              </w:tabs>
              <w:jc w:val="left"/>
              <w:rPr>
                <w:rFonts w:cs="仿宋" w:asciiTheme="majorEastAsia" w:hAnsiTheme="majorEastAsia" w:eastAsiaTheme="majorEastAsia"/>
                <w:color w:val="auto"/>
                <w:szCs w:val="21"/>
                <w:highlight w:val="none"/>
              </w:rPr>
            </w:pPr>
            <w:r>
              <w:rPr>
                <w:rFonts w:hint="eastAsia" w:cs="仿宋" w:asciiTheme="majorEastAsia" w:hAnsiTheme="majorEastAsia" w:eastAsiaTheme="majorEastAsia"/>
                <w:color w:val="auto"/>
                <w:szCs w:val="21"/>
                <w:highlight w:val="none"/>
              </w:rPr>
              <w:t>3.能</w:t>
            </w:r>
            <w:r>
              <w:rPr>
                <w:rFonts w:hint="eastAsia" w:cs="仿宋" w:asciiTheme="majorEastAsia" w:hAnsiTheme="majorEastAsia" w:eastAsiaTheme="majorEastAsia"/>
                <w:color w:val="auto"/>
                <w:szCs w:val="21"/>
                <w:highlight w:val="none"/>
                <w:lang w:val="en-US" w:eastAsia="zh-CN"/>
              </w:rPr>
              <w:t>熟练使用两门外语，掌握西班牙语者优先</w:t>
            </w:r>
            <w:r>
              <w:rPr>
                <w:rFonts w:hint="eastAsia" w:cs="仿宋" w:asciiTheme="majorEastAsia" w:hAnsiTheme="majorEastAsia" w:eastAsiaTheme="majorEastAsia"/>
                <w:color w:val="auto"/>
                <w:szCs w:val="21"/>
                <w:highlight w:val="none"/>
              </w:rPr>
              <w:t>；</w:t>
            </w:r>
          </w:p>
          <w:p>
            <w:pPr>
              <w:tabs>
                <w:tab w:val="left" w:pos="312"/>
              </w:tabs>
              <w:jc w:val="left"/>
              <w:rPr>
                <w:rFonts w:cs="仿宋" w:asciiTheme="majorEastAsia" w:hAnsiTheme="majorEastAsia" w:eastAsiaTheme="majorEastAsia"/>
                <w:color w:val="auto"/>
                <w:szCs w:val="21"/>
                <w:highlight w:val="none"/>
              </w:rPr>
            </w:pPr>
            <w:r>
              <w:rPr>
                <w:rFonts w:hint="eastAsia" w:cs="仿宋" w:asciiTheme="majorEastAsia" w:hAnsiTheme="majorEastAsia" w:eastAsiaTheme="majorEastAsia"/>
                <w:color w:val="auto"/>
                <w:szCs w:val="21"/>
                <w:highlight w:val="none"/>
              </w:rPr>
              <w:t>4.熟练使用常用办公软件；</w:t>
            </w:r>
          </w:p>
          <w:p>
            <w:pPr>
              <w:snapToGrid w:val="0"/>
              <w:rPr>
                <w:rFonts w:hint="default" w:cs="仿宋" w:asciiTheme="majorEastAsia" w:hAnsiTheme="majorEastAsia" w:eastAsiaTheme="majorEastAsia"/>
                <w:color w:val="auto"/>
                <w:kern w:val="2"/>
                <w:sz w:val="21"/>
                <w:szCs w:val="21"/>
                <w:highlight w:val="none"/>
                <w:lang w:val="en-US" w:eastAsia="zh-CN" w:bidi="ar-SA"/>
              </w:rPr>
            </w:pPr>
            <w:r>
              <w:rPr>
                <w:rFonts w:hint="eastAsia" w:cs="仿宋" w:asciiTheme="majorEastAsia" w:hAnsiTheme="majorEastAsia" w:eastAsiaTheme="majorEastAsia"/>
                <w:color w:val="auto"/>
                <w:szCs w:val="21"/>
                <w:highlight w:val="none"/>
              </w:rPr>
              <w:t>5.</w:t>
            </w:r>
            <w:r>
              <w:rPr>
                <w:rFonts w:hint="eastAsia" w:cs="仿宋" w:asciiTheme="majorEastAsia" w:hAnsiTheme="majorEastAsia" w:eastAsiaTheme="majorEastAsia"/>
                <w:color w:val="auto"/>
                <w:szCs w:val="21"/>
                <w:highlight w:val="none"/>
                <w:lang w:val="en-US" w:eastAsia="zh-CN"/>
              </w:rPr>
              <w:t>了解有色金属国际贸易、</w:t>
            </w:r>
            <w:r>
              <w:rPr>
                <w:rFonts w:hint="eastAsia" w:cs="仿宋" w:asciiTheme="majorEastAsia" w:hAnsiTheme="majorEastAsia" w:eastAsiaTheme="majorEastAsia"/>
                <w:color w:val="auto"/>
                <w:szCs w:val="21"/>
                <w:highlight w:val="none"/>
              </w:rPr>
              <w:t>有国外留学经历者优先。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1501" w:type="dxa"/>
            <w:vAlign w:val="center"/>
          </w:tcPr>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专职管理岗位</w:t>
            </w:r>
          </w:p>
        </w:tc>
        <w:tc>
          <w:tcPr>
            <w:tcW w:w="1684"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图书馆</w:t>
            </w:r>
          </w:p>
        </w:tc>
        <w:tc>
          <w:tcPr>
            <w:tcW w:w="1768"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图书情报与档案管理</w:t>
            </w:r>
          </w:p>
        </w:tc>
        <w:tc>
          <w:tcPr>
            <w:tcW w:w="775"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w:t>
            </w:r>
          </w:p>
        </w:tc>
        <w:tc>
          <w:tcPr>
            <w:tcW w:w="788"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w:t>
            </w:r>
          </w:p>
        </w:tc>
        <w:tc>
          <w:tcPr>
            <w:tcW w:w="812"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p>
        </w:tc>
        <w:tc>
          <w:tcPr>
            <w:tcW w:w="7360" w:type="dxa"/>
            <w:vAlign w:val="top"/>
          </w:tcPr>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1、30周岁以下全日制本科学历；</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2、图书情报与档案管理类专业，具有从事图书馆资源建设与管理服务工作，开展信息素质教育能力。</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3、有图书或档案管理工作经历可适当放宽专业限制。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5" w:hRule="atLeast"/>
          <w:jc w:val="center"/>
        </w:trPr>
        <w:tc>
          <w:tcPr>
            <w:tcW w:w="1501" w:type="dxa"/>
            <w:vAlign w:val="center"/>
          </w:tcPr>
          <w:p>
            <w:pPr>
              <w:snapToGrid w:val="0"/>
              <w:jc w:val="left"/>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专职管理岗位</w:t>
            </w:r>
          </w:p>
        </w:tc>
        <w:tc>
          <w:tcPr>
            <w:tcW w:w="1684"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保卫处</w:t>
            </w:r>
          </w:p>
        </w:tc>
        <w:tc>
          <w:tcPr>
            <w:tcW w:w="1768"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武装保卫管理（内勤）</w:t>
            </w:r>
          </w:p>
        </w:tc>
        <w:tc>
          <w:tcPr>
            <w:tcW w:w="775"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w:t>
            </w:r>
          </w:p>
        </w:tc>
        <w:tc>
          <w:tcPr>
            <w:tcW w:w="788" w:type="dxa"/>
            <w:vAlign w:val="center"/>
          </w:tcPr>
          <w:p>
            <w:pPr>
              <w:snapToGrid w:val="0"/>
              <w:jc w:val="center"/>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w:t>
            </w:r>
          </w:p>
        </w:tc>
        <w:tc>
          <w:tcPr>
            <w:tcW w:w="812"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p>
        </w:tc>
        <w:tc>
          <w:tcPr>
            <w:tcW w:w="7360" w:type="dxa"/>
            <w:vAlign w:val="top"/>
          </w:tcPr>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1.25周岁以下全日制本科学历（专业不限）；</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2.具有较高的政治素质和坚定的理想信念，坚决贯彻执行党的基本路线和各项方针政策，有较强的政治敏感性和政治辨别力；</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3.热爱保卫工作，甘于奉献，潜心工作，具有强烈的事业心和责任感；</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4.掌握文秘写作水平，保卫、信息化工作的基础知识，掌握大学生思想政治教育工作实务相关知识，掌握有关法律法规知识；</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5.具备较强的组织管理能力和语言表达能力，调查研究能力，具备开展思想理论教育和较强的学生管理的能力；</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6.具有较强的纪律观念和规矩意识，遵纪守法，为人正直，作风正派，廉洁自律；</w:t>
            </w:r>
          </w:p>
          <w:p>
            <w:pPr>
              <w:snapToGrid w:val="0"/>
              <w:jc w:val="left"/>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7.有1年及以上从事办公室文秘及信息化工作经验或有退伍及警校经历优先。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5" w:hRule="atLeast"/>
          <w:jc w:val="center"/>
        </w:trPr>
        <w:tc>
          <w:tcPr>
            <w:tcW w:w="1501" w:type="dxa"/>
            <w:vAlign w:val="center"/>
          </w:tcPr>
          <w:p>
            <w:pPr>
              <w:snapToGrid w:val="0"/>
              <w:jc w:val="center"/>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辅导员岗位</w:t>
            </w:r>
          </w:p>
        </w:tc>
        <w:tc>
          <w:tcPr>
            <w:tcW w:w="1684" w:type="dxa"/>
            <w:vAlign w:val="center"/>
          </w:tcPr>
          <w:p>
            <w:pPr>
              <w:snapToGrid w:val="0"/>
              <w:ind w:firstLine="420" w:firstLineChars="200"/>
              <w:jc w:val="both"/>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学生处</w:t>
            </w:r>
          </w:p>
        </w:tc>
        <w:tc>
          <w:tcPr>
            <w:tcW w:w="1768" w:type="dxa"/>
            <w:vAlign w:val="center"/>
          </w:tcPr>
          <w:p>
            <w:pPr>
              <w:snapToGrid w:val="0"/>
              <w:ind w:firstLine="210" w:firstLineChars="100"/>
              <w:jc w:val="both"/>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专职辅导员</w:t>
            </w:r>
          </w:p>
        </w:tc>
        <w:tc>
          <w:tcPr>
            <w:tcW w:w="775" w:type="dxa"/>
            <w:vAlign w:val="center"/>
          </w:tcPr>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1（男，</w:t>
            </w:r>
          </w:p>
          <w:p>
            <w:pPr>
              <w:snapToGrid w:val="0"/>
              <w:jc w:val="left"/>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第一批补招）</w:t>
            </w:r>
          </w:p>
        </w:tc>
        <w:tc>
          <w:tcPr>
            <w:tcW w:w="788"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p>
        </w:tc>
        <w:tc>
          <w:tcPr>
            <w:tcW w:w="812" w:type="dxa"/>
            <w:vAlign w:val="center"/>
          </w:tcPr>
          <w:p>
            <w:pPr>
              <w:snapToGrid w:val="0"/>
              <w:jc w:val="center"/>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w:t>
            </w:r>
          </w:p>
        </w:tc>
        <w:tc>
          <w:tcPr>
            <w:tcW w:w="7360" w:type="dxa"/>
            <w:vAlign w:val="top"/>
          </w:tcPr>
          <w:p>
            <w:pPr>
              <w:tabs>
                <w:tab w:val="left" w:pos="312"/>
              </w:tabs>
              <w:jc w:val="left"/>
              <w:rPr>
                <w:rFonts w:cs="仿宋" w:asciiTheme="majorEastAsia" w:hAnsiTheme="majorEastAsia" w:eastAsiaTheme="majorEastAsia"/>
                <w:szCs w:val="21"/>
              </w:rPr>
            </w:pPr>
            <w:r>
              <w:rPr>
                <w:rFonts w:hint="eastAsia" w:cs="仿宋" w:asciiTheme="majorEastAsia" w:hAnsiTheme="majorEastAsia" w:eastAsiaTheme="majorEastAsia"/>
                <w:szCs w:val="21"/>
              </w:rPr>
              <w:t>1.30周岁以下全日制硕士研究生，中共党员；有3年及以上相关工作经验者年龄可以放宽至35周岁；</w:t>
            </w:r>
          </w:p>
          <w:p>
            <w:pPr>
              <w:tabs>
                <w:tab w:val="left" w:pos="312"/>
              </w:tabs>
              <w:jc w:val="left"/>
              <w:rPr>
                <w:rFonts w:cs="仿宋" w:asciiTheme="majorEastAsia" w:hAnsiTheme="majorEastAsia" w:eastAsiaTheme="majorEastAsia"/>
                <w:szCs w:val="21"/>
              </w:rPr>
            </w:pPr>
            <w:r>
              <w:rPr>
                <w:rFonts w:hint="eastAsia" w:cs="仿宋" w:asciiTheme="majorEastAsia" w:hAnsiTheme="majorEastAsia" w:eastAsiaTheme="majorEastAsia"/>
                <w:szCs w:val="21"/>
              </w:rPr>
              <w:t>2.具有较高的政治素质和坚定的理想信念，坚决贯彻执行党的基本路线和各项方针政策，有较强的政治敏感性和政治辨别力；</w:t>
            </w:r>
          </w:p>
          <w:p>
            <w:pPr>
              <w:tabs>
                <w:tab w:val="left" w:pos="312"/>
              </w:tabs>
              <w:jc w:val="left"/>
              <w:rPr>
                <w:rFonts w:cs="仿宋" w:asciiTheme="majorEastAsia" w:hAnsiTheme="majorEastAsia" w:eastAsiaTheme="majorEastAsia"/>
                <w:szCs w:val="21"/>
              </w:rPr>
            </w:pPr>
            <w:r>
              <w:rPr>
                <w:rFonts w:hint="eastAsia" w:cs="仿宋" w:asciiTheme="majorEastAsia" w:hAnsiTheme="majorEastAsia" w:eastAsiaTheme="majorEastAsia"/>
                <w:szCs w:val="21"/>
              </w:rPr>
              <w:t>3.热爱大学生思想政治教育事业，甘于奉献，潜心育人，具有强烈的事业心和责任感；</w:t>
            </w:r>
          </w:p>
          <w:p>
            <w:pPr>
              <w:tabs>
                <w:tab w:val="left" w:pos="312"/>
              </w:tabs>
              <w:jc w:val="left"/>
              <w:rPr>
                <w:rFonts w:cs="仿宋" w:asciiTheme="majorEastAsia" w:hAnsiTheme="majorEastAsia" w:eastAsiaTheme="majorEastAsia"/>
                <w:szCs w:val="21"/>
              </w:rPr>
            </w:pPr>
            <w:r>
              <w:rPr>
                <w:rFonts w:hint="eastAsia" w:cs="仿宋" w:asciiTheme="majorEastAsia" w:hAnsiTheme="majorEastAsia" w:eastAsiaTheme="majorEastAsia"/>
                <w:szCs w:val="21"/>
              </w:rPr>
              <w:t>4.掌握从事</w:t>
            </w:r>
            <w:r>
              <w:rPr>
                <w:rFonts w:hint="eastAsia" w:asciiTheme="majorEastAsia" w:hAnsiTheme="majorEastAsia" w:eastAsiaTheme="majorEastAsia"/>
                <w:szCs w:val="21"/>
              </w:rPr>
              <w:t>思想</w:t>
            </w:r>
            <w:r>
              <w:rPr>
                <w:rFonts w:hint="eastAsia" w:cs="仿宋" w:asciiTheme="majorEastAsia" w:hAnsiTheme="majorEastAsia" w:eastAsiaTheme="majorEastAsia"/>
                <w:szCs w:val="21"/>
              </w:rPr>
              <w:t>政治教育工作相关学科的基本原理和基础知识，掌握大学生思想政治教育工作实务相关知识，掌握有关法律法规知识;</w:t>
            </w:r>
          </w:p>
          <w:p>
            <w:pPr>
              <w:tabs>
                <w:tab w:val="left" w:pos="312"/>
              </w:tabs>
              <w:jc w:val="left"/>
              <w:rPr>
                <w:rFonts w:cs="仿宋" w:asciiTheme="majorEastAsia" w:hAnsiTheme="majorEastAsia" w:eastAsiaTheme="majorEastAsia"/>
                <w:szCs w:val="21"/>
              </w:rPr>
            </w:pPr>
            <w:r>
              <w:rPr>
                <w:rFonts w:hint="eastAsia" w:cs="仿宋" w:asciiTheme="majorEastAsia" w:hAnsiTheme="majorEastAsia" w:eastAsiaTheme="majorEastAsia"/>
                <w:szCs w:val="21"/>
              </w:rPr>
              <w:t>5.具备较强的</w:t>
            </w:r>
            <w:r>
              <w:rPr>
                <w:rFonts w:hint="eastAsia" w:asciiTheme="majorEastAsia" w:hAnsiTheme="majorEastAsia" w:eastAsiaTheme="majorEastAsia"/>
                <w:szCs w:val="21"/>
              </w:rPr>
              <w:t>组织</w:t>
            </w:r>
            <w:r>
              <w:rPr>
                <w:rFonts w:hint="eastAsia" w:cs="仿宋" w:asciiTheme="majorEastAsia" w:hAnsiTheme="majorEastAsia" w:eastAsiaTheme="majorEastAsia"/>
                <w:szCs w:val="21"/>
              </w:rPr>
              <w:t>管理能力和语言、文字表达能力，及教育引导能力、调查研究能力，具备开展思想理论教育和价值引领工作的能力；</w:t>
            </w:r>
          </w:p>
          <w:p>
            <w:pPr>
              <w:tabs>
                <w:tab w:val="left" w:pos="312"/>
              </w:tabs>
              <w:jc w:val="left"/>
              <w:rPr>
                <w:rFonts w:cs="仿宋" w:asciiTheme="majorEastAsia" w:hAnsiTheme="majorEastAsia" w:eastAsiaTheme="majorEastAsia"/>
                <w:szCs w:val="21"/>
              </w:rPr>
            </w:pPr>
            <w:r>
              <w:rPr>
                <w:rFonts w:hint="eastAsia" w:cs="仿宋" w:asciiTheme="majorEastAsia" w:hAnsiTheme="majorEastAsia" w:eastAsiaTheme="majorEastAsia"/>
                <w:szCs w:val="21"/>
              </w:rPr>
              <w:t>6.具有较强的纪律</w:t>
            </w:r>
            <w:r>
              <w:rPr>
                <w:rFonts w:hint="eastAsia" w:asciiTheme="majorEastAsia" w:hAnsiTheme="majorEastAsia" w:eastAsiaTheme="majorEastAsia"/>
                <w:szCs w:val="21"/>
              </w:rPr>
              <w:t>观念</w:t>
            </w:r>
            <w:r>
              <w:rPr>
                <w:rFonts w:hint="eastAsia" w:cs="仿宋" w:asciiTheme="majorEastAsia" w:hAnsiTheme="majorEastAsia" w:eastAsiaTheme="majorEastAsia"/>
                <w:szCs w:val="21"/>
              </w:rPr>
              <w:t>和规矩意识，遵纪守法，为人正直，作风正派，廉洁自律；</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szCs w:val="21"/>
              </w:rPr>
              <w:t>7.具有我院开设专业相关的专业背景、在校期间有学生干部经历者优先考虑。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1" w:type="dxa"/>
            <w:vAlign w:val="center"/>
          </w:tcPr>
          <w:p>
            <w:pPr>
              <w:snapToGrid w:val="0"/>
              <w:ind w:firstLine="210" w:firstLineChars="10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教师岗位</w:t>
            </w:r>
          </w:p>
        </w:tc>
        <w:tc>
          <w:tcPr>
            <w:tcW w:w="1684" w:type="dxa"/>
            <w:vAlign w:val="center"/>
          </w:tcPr>
          <w:p>
            <w:pPr>
              <w:snapToGrid w:val="0"/>
              <w:ind w:firstLine="420" w:firstLineChars="200"/>
              <w:jc w:val="both"/>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基础部</w:t>
            </w:r>
          </w:p>
        </w:tc>
        <w:tc>
          <w:tcPr>
            <w:tcW w:w="1768"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心理健康</w:t>
            </w:r>
          </w:p>
        </w:tc>
        <w:tc>
          <w:tcPr>
            <w:tcW w:w="775"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w:t>
            </w:r>
          </w:p>
        </w:tc>
        <w:tc>
          <w:tcPr>
            <w:tcW w:w="788" w:type="dxa"/>
            <w:vAlign w:val="top"/>
          </w:tcPr>
          <w:p>
            <w:pPr>
              <w:snapToGrid w:val="0"/>
              <w:jc w:val="center"/>
              <w:rPr>
                <w:rFonts w:hint="eastAsia" w:cs="仿宋" w:asciiTheme="majorEastAsia" w:hAnsiTheme="majorEastAsia" w:eastAsiaTheme="majorEastAsia"/>
                <w:color w:val="auto"/>
                <w:szCs w:val="21"/>
                <w:highlight w:val="none"/>
                <w:lang w:val="en-US" w:eastAsia="zh-CN"/>
              </w:rPr>
            </w:pPr>
          </w:p>
        </w:tc>
        <w:tc>
          <w:tcPr>
            <w:tcW w:w="812"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w:t>
            </w:r>
          </w:p>
        </w:tc>
        <w:tc>
          <w:tcPr>
            <w:tcW w:w="7360" w:type="dxa"/>
            <w:vAlign w:val="center"/>
          </w:tcPr>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1.30周岁以下全日制硕士研究生，已取得心理咨询相关</w:t>
            </w:r>
            <w:bookmarkStart w:id="0" w:name="_GoBack"/>
            <w:bookmarkEnd w:id="0"/>
            <w:r>
              <w:rPr>
                <w:rFonts w:hint="eastAsia" w:cs="仿宋" w:asciiTheme="majorEastAsia" w:hAnsiTheme="majorEastAsia" w:eastAsiaTheme="majorEastAsia"/>
                <w:color w:val="auto"/>
                <w:szCs w:val="21"/>
                <w:highlight w:val="none"/>
                <w:lang w:val="en-US" w:eastAsia="zh-CN"/>
              </w:rPr>
              <w:t>证书且有心理咨询工作经验；具有一定高校心理健康教育工作经验者，年龄可放宽至35周岁；</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2.心理健康教育、应用心理学等相关专业；</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3.在心理健康中心坐班，从事心理健康教育教学和管理工作；</w:t>
            </w:r>
          </w:p>
          <w:p>
            <w:pPr>
              <w:snapToGrid w:val="0"/>
              <w:jc w:val="left"/>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4.能够熟练掌握心理测评工具，具备心理危机干预专业素质和能力。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501" w:type="dxa"/>
            <w:vAlign w:val="center"/>
          </w:tcPr>
          <w:p>
            <w:pPr>
              <w:snapToGrid w:val="0"/>
              <w:jc w:val="center"/>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教师岗位</w:t>
            </w:r>
          </w:p>
        </w:tc>
        <w:tc>
          <w:tcPr>
            <w:tcW w:w="1684" w:type="dxa"/>
            <w:vAlign w:val="center"/>
          </w:tcPr>
          <w:p>
            <w:pPr>
              <w:snapToGrid w:val="0"/>
              <w:jc w:val="center"/>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机电工程学院</w:t>
            </w:r>
          </w:p>
        </w:tc>
        <w:tc>
          <w:tcPr>
            <w:tcW w:w="1768"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机械加工（车、铣床）实训教师</w:t>
            </w:r>
          </w:p>
        </w:tc>
        <w:tc>
          <w:tcPr>
            <w:tcW w:w="775" w:type="dxa"/>
            <w:vAlign w:val="center"/>
          </w:tcPr>
          <w:p>
            <w:pPr>
              <w:snapToGrid w:val="0"/>
              <w:jc w:val="center"/>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w:t>
            </w:r>
          </w:p>
        </w:tc>
        <w:tc>
          <w:tcPr>
            <w:tcW w:w="788" w:type="dxa"/>
            <w:vAlign w:val="center"/>
          </w:tcPr>
          <w:p>
            <w:pPr>
              <w:snapToGrid w:val="0"/>
              <w:jc w:val="center"/>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1专</w:t>
            </w:r>
          </w:p>
        </w:tc>
        <w:tc>
          <w:tcPr>
            <w:tcW w:w="812"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p>
        </w:tc>
        <w:tc>
          <w:tcPr>
            <w:tcW w:w="7360" w:type="dxa"/>
            <w:vAlign w:val="center"/>
          </w:tcPr>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1、40周岁以下，大专以上学历；经验丰富者可适当放宽年龄要求；</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2、具备扎实的专业基础知识，熟练车床加工技能及工艺，具有车工技师、铣工技师及以上的职业资格证书；</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3、具备良好的口头表达和教学组织能力。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501"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教师岗位</w:t>
            </w:r>
          </w:p>
        </w:tc>
        <w:tc>
          <w:tcPr>
            <w:tcW w:w="1684"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机电工程学院</w:t>
            </w:r>
          </w:p>
        </w:tc>
        <w:tc>
          <w:tcPr>
            <w:tcW w:w="1768"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机械工程专业教师</w:t>
            </w:r>
          </w:p>
        </w:tc>
        <w:tc>
          <w:tcPr>
            <w:tcW w:w="775" w:type="dxa"/>
            <w:vAlign w:val="center"/>
          </w:tcPr>
          <w:p>
            <w:pPr>
              <w:snapToGrid w:val="0"/>
              <w:jc w:val="center"/>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w:t>
            </w:r>
          </w:p>
        </w:tc>
        <w:tc>
          <w:tcPr>
            <w:tcW w:w="788" w:type="dxa"/>
            <w:vAlign w:val="top"/>
          </w:tcPr>
          <w:p>
            <w:pPr>
              <w:snapToGrid w:val="0"/>
              <w:jc w:val="center"/>
              <w:rPr>
                <w:rFonts w:hint="eastAsia" w:cs="仿宋" w:asciiTheme="majorEastAsia" w:hAnsiTheme="majorEastAsia" w:eastAsiaTheme="majorEastAsia"/>
                <w:color w:val="auto"/>
                <w:szCs w:val="21"/>
                <w:highlight w:val="none"/>
                <w:lang w:val="en-US" w:eastAsia="zh-CN"/>
              </w:rPr>
            </w:pPr>
          </w:p>
        </w:tc>
        <w:tc>
          <w:tcPr>
            <w:tcW w:w="812" w:type="dxa"/>
            <w:vAlign w:val="center"/>
          </w:tcPr>
          <w:p>
            <w:pPr>
              <w:snapToGrid w:val="0"/>
              <w:jc w:val="center"/>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w:t>
            </w:r>
          </w:p>
        </w:tc>
        <w:tc>
          <w:tcPr>
            <w:tcW w:w="7360" w:type="dxa"/>
            <w:vAlign w:val="center"/>
          </w:tcPr>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1.35周岁以下全日制硕士研究生；</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2.本科机械工程、机械设计制造及自动化专业，研究生机械设计、机械制造方向。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501"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教师岗位</w:t>
            </w:r>
          </w:p>
        </w:tc>
        <w:tc>
          <w:tcPr>
            <w:tcW w:w="1684"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资源开发系</w:t>
            </w:r>
          </w:p>
        </w:tc>
        <w:tc>
          <w:tcPr>
            <w:tcW w:w="1768"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矿山智能开采技术专业教师（高水平专业群专业）</w:t>
            </w:r>
          </w:p>
        </w:tc>
        <w:tc>
          <w:tcPr>
            <w:tcW w:w="775"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w:t>
            </w:r>
          </w:p>
        </w:tc>
        <w:tc>
          <w:tcPr>
            <w:tcW w:w="788"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p>
        </w:tc>
        <w:tc>
          <w:tcPr>
            <w:tcW w:w="812"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w:t>
            </w:r>
          </w:p>
        </w:tc>
        <w:tc>
          <w:tcPr>
            <w:tcW w:w="7360" w:type="dxa"/>
            <w:vAlign w:val="center"/>
          </w:tcPr>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1.30周岁以下全日制应届硕士研究生；具有5年以上相关工程工作经验者，学历可放宽至本科学历。</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2.本科采矿工程专业，研究生金属与非金属矿床开采、矿山灾害控制、工程爆破、岩石力学与工程、数字矿山方向。</w:t>
            </w:r>
          </w:p>
        </w:tc>
      </w:tr>
    </w:tbl>
    <w:p>
      <w:pPr>
        <w:rPr>
          <w:highlight w:val="none"/>
        </w:rPr>
      </w:pPr>
    </w:p>
    <w:p/>
    <w:sectPr>
      <w:pgSz w:w="16838" w:h="11906" w:orient="landscape"/>
      <w:pgMar w:top="1587" w:right="2098" w:bottom="1474" w:left="1985"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xMjk2YmUxNjFhNWYyMjc2NTllMWUzNzYxY2IwM2MifQ=="/>
  </w:docVars>
  <w:rsids>
    <w:rsidRoot w:val="51EF74CD"/>
    <w:rsid w:val="0B065FC2"/>
    <w:rsid w:val="0FA91612"/>
    <w:rsid w:val="11E44B84"/>
    <w:rsid w:val="15655FDB"/>
    <w:rsid w:val="15B425D0"/>
    <w:rsid w:val="178B5D3B"/>
    <w:rsid w:val="1A935399"/>
    <w:rsid w:val="1CB05D8E"/>
    <w:rsid w:val="1CB6711D"/>
    <w:rsid w:val="1CFA34AD"/>
    <w:rsid w:val="25137802"/>
    <w:rsid w:val="270218DC"/>
    <w:rsid w:val="29114058"/>
    <w:rsid w:val="33ED56C2"/>
    <w:rsid w:val="3AA7481D"/>
    <w:rsid w:val="425F59DD"/>
    <w:rsid w:val="43583735"/>
    <w:rsid w:val="478A66F5"/>
    <w:rsid w:val="49F24E61"/>
    <w:rsid w:val="4FE0641D"/>
    <w:rsid w:val="4FEE214E"/>
    <w:rsid w:val="50EF43D0"/>
    <w:rsid w:val="51856388"/>
    <w:rsid w:val="51EF74CD"/>
    <w:rsid w:val="5BBA55DA"/>
    <w:rsid w:val="5CCE3A33"/>
    <w:rsid w:val="5D2C10DC"/>
    <w:rsid w:val="5EDE1CEC"/>
    <w:rsid w:val="65696AB4"/>
    <w:rsid w:val="6A521800"/>
    <w:rsid w:val="6E9028F6"/>
    <w:rsid w:val="6F464B3C"/>
    <w:rsid w:val="70E21403"/>
    <w:rsid w:val="716562BC"/>
    <w:rsid w:val="75265D63"/>
    <w:rsid w:val="75EB2B08"/>
    <w:rsid w:val="7ECE4FC4"/>
    <w:rsid w:val="7FFD1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2024-03-05T06:41:00Z</dcterms:created>
  <dc:creator>leovo</dc:creator>
  <cp:lastModifiedBy>苏喂苏喂i</cp:lastModifiedBy>
  <dcterms:modified xsi:type="dcterms:W3CDTF">2024-03-19T10:44:09Z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AB7784BC2C834084808F2B7E8E1DE756_13</vt:lpwstr>
  </property>
</Properties>
</file>